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Microsoft YaHei" w:hAnsi="Microsoft YaHei" w:eastAsia="微软雅黑"/>
          <w:b/>
          <w:color w:val="1F4E78"/>
          <w:sz w:val="44"/>
        </w:rPr>
        <w:t>朗缪尔双探针实验报告</w:t>
      </w:r>
    </w:p>
    <w:p>
      <w:pPr>
        <w:spacing w:after="200"/>
        <w:jc w:val="center"/>
      </w:pPr>
      <w:r>
        <w:rPr>
          <w:rFonts w:ascii="Microsoft YaHei" w:hAnsi="Microsoft YaHei" w:eastAsia="微软雅黑"/>
          <w:color w:val="5A6978"/>
          <w:sz w:val="22"/>
        </w:rPr>
        <w:t>气体放电与等离子体综合实验仪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200"/>
        <w:gridCol w:w="3480"/>
        <w:gridCol w:w="1200"/>
        <w:gridCol w:w="3480"/>
      </w:tblGrid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/>
                <w:sz w:val="19"/>
              </w:rPr>
              <w:t>姓名</w:t>
            </w:r>
          </w:p>
        </w:tc>
        <w:tc>
          <w:tcPr>
            <w:tcW w:type="dxa" w:w="34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 w:val="0"/>
                <w:sz w:val="19"/>
              </w:rPr>
            </w:r>
          </w:p>
        </w:tc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/>
                <w:sz w:val="19"/>
              </w:rPr>
              <w:t>学号</w:t>
            </w:r>
          </w:p>
        </w:tc>
        <w:tc>
          <w:tcPr>
            <w:tcW w:type="dxa" w:w="34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 w:val="0"/>
                <w:sz w:val="19"/>
              </w:rPr>
            </w:r>
          </w:p>
        </w:tc>
      </w:tr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/>
                <w:sz w:val="19"/>
              </w:rPr>
              <w:t>班级</w:t>
            </w:r>
          </w:p>
        </w:tc>
        <w:tc>
          <w:tcPr>
            <w:tcW w:type="dxa" w:w="34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 w:val="0"/>
                <w:sz w:val="19"/>
              </w:rPr>
            </w:r>
          </w:p>
        </w:tc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/>
                <w:sz w:val="19"/>
              </w:rPr>
              <w:t>实验日期</w:t>
            </w:r>
          </w:p>
        </w:tc>
        <w:tc>
          <w:tcPr>
            <w:tcW w:type="dxa" w:w="34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 w:val="0"/>
                <w:sz w:val="19"/>
              </w:rPr>
            </w:r>
          </w:p>
        </w:tc>
      </w:tr>
    </w:tbl>
    <w:p>
      <w:pPr>
        <w:spacing w:before="200" w:after="100"/>
      </w:pPr>
      <w:r>
        <w:rPr>
          <w:rFonts w:ascii="Microsoft YaHei" w:hAnsi="Microsoft YaHei" w:eastAsia="微软雅黑"/>
          <w:b/>
          <w:color w:val="1F4E78"/>
          <w:sz w:val="28"/>
        </w:rPr>
        <w:t>一、实验目的</w:t>
      </w:r>
    </w:p>
    <w:p>
      <w:pPr>
        <w:spacing w:after="80"/>
      </w:pPr>
      <w:r>
        <w:rPr>
          <w:rFonts w:ascii="Microsoft YaHei" w:hAnsi="Microsoft YaHei" w:eastAsia="微软雅黑"/>
          <w:color w:val="1F374B"/>
          <w:sz w:val="21"/>
        </w:rPr>
        <w:t>说明双探针 I-V 特性测量、电子温度 Te 和电子密度 ne 诊断的实验目标。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p>
      <w:pPr>
        <w:spacing w:before="200" w:after="100"/>
      </w:pPr>
      <w:r>
        <w:rPr>
          <w:rFonts w:ascii="Microsoft YaHei" w:hAnsi="Microsoft YaHei" w:eastAsia="微软雅黑"/>
          <w:b/>
          <w:color w:val="1F4E78"/>
          <w:sz w:val="28"/>
        </w:rPr>
        <w:t>二、实验原理</w:t>
      </w:r>
    </w:p>
    <w:p>
      <w:pPr>
        <w:spacing w:after="80"/>
      </w:pPr>
      <w:r>
        <w:rPr>
          <w:rFonts w:ascii="Microsoft YaHei" w:hAnsi="Microsoft YaHei" w:eastAsia="微软雅黑"/>
          <w:color w:val="1F374B"/>
          <w:sz w:val="21"/>
        </w:rPr>
        <w:t>简述朗缪尔双探针测量原理、I-V 曲线特征及 Te、ne 的计算依据。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p>
      <w:pPr>
        <w:spacing w:before="200" w:after="100"/>
      </w:pPr>
      <w:r>
        <w:rPr>
          <w:rFonts w:ascii="Microsoft YaHei" w:hAnsi="Microsoft YaHei" w:eastAsia="微软雅黑"/>
          <w:b/>
          <w:color w:val="1F4E78"/>
          <w:sz w:val="28"/>
        </w:rPr>
        <w:t>三、实验条件与步骤</w:t>
      </w:r>
    </w:p>
    <w:p>
      <w:pPr>
        <w:spacing w:after="80"/>
      </w:pPr>
      <w:r>
        <w:rPr>
          <w:rFonts w:ascii="Microsoft YaHei" w:hAnsi="Microsoft YaHei" w:eastAsia="微软雅黑"/>
          <w:color w:val="1F374B"/>
          <w:sz w:val="21"/>
        </w:rPr>
        <w:t>记录气压、极间距、主放电电压、探针位置、扫描范围及采样点数。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p>
      <w:pPr>
        <w:spacing w:before="200" w:after="100"/>
      </w:pPr>
      <w:r>
        <w:rPr>
          <w:rFonts w:ascii="Microsoft YaHei" w:hAnsi="Microsoft YaHei" w:eastAsia="微软雅黑"/>
          <w:b/>
          <w:color w:val="1F4E78"/>
          <w:sz w:val="28"/>
        </w:rPr>
        <w:t>四、实验条件记录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/>
                <w:sz w:val="18"/>
              </w:rPr>
              <w:t>气压 p / Pa</w:t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/>
                <w:sz w:val="18"/>
              </w:rPr>
              <w:t>极间距 d / mm</w:t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/>
                <w:sz w:val="18"/>
              </w:rPr>
              <w:t>主电压 / V</w:t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/>
                <w:sz w:val="18"/>
              </w:rPr>
              <w:t>探针 X / mm</w:t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/>
                <w:sz w:val="18"/>
              </w:rPr>
              <w:t>探针 Y / mm</w:t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/>
                <w:sz w:val="18"/>
              </w:rPr>
              <w:t>采样点数</w:t>
            </w:r>
          </w:p>
        </w:tc>
      </w:tr>
      <w:tr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</w:tbl>
    <w:p>
      <w:pPr>
        <w:spacing w:before="200" w:after="100"/>
      </w:pPr>
      <w:r>
        <w:rPr>
          <w:rFonts w:ascii="Microsoft YaHei" w:hAnsi="Microsoft YaHei" w:eastAsia="微软雅黑"/>
          <w:b/>
          <w:color w:val="1F4E78"/>
          <w:sz w:val="28"/>
        </w:rPr>
        <w:t>五、I-V 数据记录</w:t>
      </w:r>
    </w:p>
    <w:tbl>
      <w:tblPr>
        <w:tblStyle w:val="TableGrid"/>
        <w:tblW w:type="dxa" w:w="8160"/>
        <w:jc w:val="center"/>
        <w:tblLayout w:type="fixed"/>
        <w:tblLook w:firstColumn="1" w:firstRow="1" w:lastColumn="0" w:lastRow="0" w:noHBand="0" w:noVBand="1" w:val="04A0"/>
      </w:tblPr>
      <w:tblGrid>
        <w:gridCol w:w="720"/>
        <w:gridCol w:w="1560"/>
        <w:gridCol w:w="1800"/>
        <w:gridCol w:w="720"/>
        <w:gridCol w:w="1560"/>
        <w:gridCol w:w="1800"/>
      </w:tblGrid>
      <w:tr>
        <w:tc>
          <w:tcPr>
            <w:tcW w:type="dxa" w:w="720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/>
                <w:sz w:val="18"/>
              </w:rPr>
              <w:t>序号</w:t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/>
                <w:sz w:val="18"/>
              </w:rPr>
              <w:t>探针电压 Up / V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/>
                <w:sz w:val="18"/>
              </w:rPr>
              <w:t>探针电流 Ip / μA</w:t>
            </w:r>
          </w:p>
        </w:tc>
        <w:tc>
          <w:tcPr>
            <w:tcW w:type="dxa" w:w="720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/>
                <w:sz w:val="18"/>
              </w:rPr>
              <w:t>序号</w:t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/>
                <w:sz w:val="18"/>
              </w:rPr>
              <w:t>探针电压 Up / V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/>
                <w:sz w:val="18"/>
              </w:rPr>
              <w:t>探针电流 Ip / μA</w:t>
            </w:r>
          </w:p>
        </w:tc>
      </w:tr>
      <w:tr>
        <w:tc>
          <w:tcPr>
            <w:tcW w:type="dxa" w:w="7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7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7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7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7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7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7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7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7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7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7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7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7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72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5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</w:tbl>
    <w:p>
      <w:r>
        <w:br w:type="page"/>
      </w:r>
    </w:p>
    <w:p>
      <w:pPr>
        <w:spacing w:before="200" w:after="100"/>
      </w:pPr>
      <w:r>
        <w:rPr>
          <w:rFonts w:ascii="Microsoft YaHei" w:hAnsi="Microsoft YaHei" w:eastAsia="微软雅黑"/>
          <w:b/>
          <w:color w:val="1F4E78"/>
          <w:sz w:val="28"/>
        </w:rPr>
        <w:t>六、数据处理与曲线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shd w:fill="FAFCFE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 w:val="0"/>
                <w:sz w:val="20"/>
              </w:rPr>
              <w:t>请粘贴或绘制双探针 I-V 曲线</w:t>
              <w:br/>
              <w:br/>
              <w:br/>
              <w:br/>
              <w:br/>
              <w:br/>
              <w:br/>
              <w:br/>
            </w:r>
          </w:p>
        </w:tc>
      </w:tr>
    </w:tbl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/>
                <w:sz w:val="18"/>
              </w:rPr>
              <w:t>离子饱和电流 Isat / μA</w:t>
            </w:r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/>
                <w:sz w:val="18"/>
              </w:rPr>
              <w:t>电子温度 Te / eV</w:t>
            </w:r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/>
                <w:sz w:val="18"/>
              </w:rPr>
              <w:t>电子密度 ne / m⁻³</w:t>
            </w:r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shd w:fill="D9EAF7"/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Microsoft YaHei" w:hAnsi="Microsoft YaHei" w:eastAsia="微软雅黑"/>
                <w:b/>
                <w:sz w:val="18"/>
              </w:rPr>
              <w:t>拟合优度 R²</w:t>
            </w:r>
          </w:p>
        </w:tc>
      </w:tr>
      <w:tr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  <w:tr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  <w:tc>
          <w:tcPr>
            <w:tcW w:type="dxa" w:w="234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220"/>
              <w:jc w:val="center"/>
            </w:pPr>
            <w:r>
              <w:rPr>
                <w:rFonts w:ascii="Microsoft YaHei" w:hAnsi="Microsoft YaHei" w:eastAsia="微软雅黑"/>
                <w:b w:val="0"/>
                <w:sz w:val="18"/>
              </w:rPr>
            </w:r>
          </w:p>
        </w:tc>
      </w:tr>
    </w:tbl>
    <w:p>
      <w:pPr>
        <w:spacing w:after="80"/>
      </w:pPr>
      <w:r>
        <w:rPr>
          <w:rFonts w:ascii="Microsoft YaHei" w:hAnsi="Microsoft YaHei" w:eastAsia="微软雅黑"/>
          <w:color w:val="1F374B"/>
          <w:sz w:val="21"/>
        </w:rPr>
        <w:t>说明拟合方法、计算过程及所得等离子体参数的物理意义。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p>
      <w:pPr>
        <w:spacing w:before="200" w:after="100"/>
      </w:pPr>
      <w:r>
        <w:rPr>
          <w:rFonts w:ascii="Microsoft YaHei" w:hAnsi="Microsoft YaHei" w:eastAsia="微软雅黑"/>
          <w:b/>
          <w:color w:val="1F4E78"/>
          <w:sz w:val="28"/>
        </w:rPr>
        <w:t>七、误差分析</w:t>
      </w:r>
    </w:p>
    <w:p>
      <w:pPr>
        <w:spacing w:after="80"/>
      </w:pPr>
      <w:r>
        <w:rPr>
          <w:rFonts w:ascii="Microsoft YaHei" w:hAnsi="Microsoft YaHei" w:eastAsia="微软雅黑"/>
          <w:color w:val="1F374B"/>
          <w:sz w:val="21"/>
        </w:rPr>
        <w:t>分析探针位置、放电稳定性、扫描范围、探针尺寸和模型假设等因素。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p>
      <w:pPr>
        <w:spacing w:before="200" w:after="100"/>
      </w:pPr>
      <w:r>
        <w:rPr>
          <w:rFonts w:ascii="Microsoft YaHei" w:hAnsi="Microsoft YaHei" w:eastAsia="微软雅黑"/>
          <w:b/>
          <w:color w:val="1F4E78"/>
          <w:sz w:val="28"/>
        </w:rPr>
        <w:t>八、实验结论与反思</w:t>
      </w:r>
    </w:p>
    <w:p>
      <w:pPr>
        <w:spacing w:after="80"/>
      </w:pPr>
      <w:r>
        <w:rPr>
          <w:rFonts w:ascii="Microsoft YaHei" w:hAnsi="Microsoft YaHei" w:eastAsia="微软雅黑"/>
          <w:color w:val="1F374B"/>
          <w:sz w:val="21"/>
        </w:rPr>
        <w:t>总结 I-V 特性、诊断结果及实验改进建议。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p>
      <w:pPr>
        <w:spacing w:before="0" w:after="80"/>
        <w:jc w:val="center"/>
      </w:pPr>
      <w:r>
        <w:rPr>
          <w:color w:val="A0AAB4"/>
          <w:sz w:val="18"/>
        </w:rPr>
        <w:t>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80" w:bottom="936" w:left="108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Microsoft YaHei" w:hAnsi="Microsoft YaHei" w:eastAsia="微软雅黑"/>
        <w:color w:val="78828C"/>
        <w:sz w:val="16"/>
      </w:rPr>
      <w:t>实验报告模板（请填写实验数据与分析结果）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Microsoft YaHei" w:hAnsi="Microsoft YaHei" w:eastAsia="微软雅黑"/>
        <w:color w:val="6E7D8C"/>
        <w:sz w:val="17"/>
      </w:rPr>
      <w:t>气体放电与等离子体虚拟实验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Microsoft YaHei" w:hAnsi="Microsoft YaHei" w:eastAsia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